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2A" w:rsidRDefault="00F728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7282A" w:rsidRDefault="00F7282A">
      <w:pPr>
        <w:jc w:val="center"/>
        <w:rPr>
          <w:rFonts w:ascii="Arial" w:hAnsi="Arial" w:cs="Arial"/>
          <w:b/>
          <w:sz w:val="28"/>
          <w:szCs w:val="28"/>
        </w:rPr>
      </w:pPr>
    </w:p>
    <w:p w:rsidR="00F7282A" w:rsidRDefault="00F728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Komunikat Banku dotyczący wydawania i obsługi kart przedpłaconych</w:t>
      </w:r>
    </w:p>
    <w:p w:rsidR="00F7282A" w:rsidRDefault="00F7282A">
      <w:pPr>
        <w:jc w:val="center"/>
        <w:rPr>
          <w:rFonts w:ascii="Arial" w:hAnsi="Arial" w:cs="Arial"/>
          <w:sz w:val="22"/>
          <w:szCs w:val="22"/>
        </w:rPr>
      </w:pPr>
    </w:p>
    <w:p w:rsidR="00F7282A" w:rsidRDefault="00F7282A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Karta przedpłacona dla świadczeniobiorców/ klientów</w:t>
      </w:r>
    </w:p>
    <w:p w:rsidR="00695375" w:rsidRDefault="00695375">
      <w:pPr>
        <w:jc w:val="center"/>
        <w:rPr>
          <w:rFonts w:ascii="Arial" w:hAnsi="Arial" w:cs="Arial"/>
          <w:i/>
          <w:sz w:val="22"/>
          <w:szCs w:val="22"/>
        </w:rPr>
      </w:pPr>
    </w:p>
    <w:p w:rsidR="00F7282A" w:rsidRDefault="00695375" w:rsidP="00695375">
      <w:pPr>
        <w:jc w:val="center"/>
        <w:rPr>
          <w:rFonts w:ascii="Arial" w:hAnsi="Arial" w:cs="Arial"/>
          <w:i/>
          <w:sz w:val="16"/>
          <w:szCs w:val="16"/>
        </w:rPr>
      </w:pPr>
      <w:r w:rsidRPr="00695375">
        <w:rPr>
          <w:rFonts w:ascii="Arial" w:hAnsi="Arial" w:cs="Arial"/>
          <w:b/>
        </w:rPr>
        <w:t xml:space="preserve">MIEJSKIM OŚRODKIEM POMOCY RODZINIE </w:t>
      </w:r>
      <w:r>
        <w:rPr>
          <w:rFonts w:ascii="Arial" w:hAnsi="Arial" w:cs="Arial"/>
          <w:b/>
        </w:rPr>
        <w:t xml:space="preserve">W </w:t>
      </w:r>
      <w:r w:rsidRPr="00695375">
        <w:rPr>
          <w:rFonts w:ascii="Arial" w:hAnsi="Arial" w:cs="Arial"/>
          <w:b/>
        </w:rPr>
        <w:t xml:space="preserve">Piotrków Trybunalski </w:t>
      </w:r>
    </w:p>
    <w:p w:rsidR="00F7282A" w:rsidRDefault="00F7282A">
      <w:pPr>
        <w:jc w:val="center"/>
        <w:rPr>
          <w:rFonts w:ascii="Arial" w:hAnsi="Arial" w:cs="Arial"/>
          <w:i/>
          <w:sz w:val="16"/>
          <w:szCs w:val="16"/>
        </w:rPr>
      </w:pPr>
    </w:p>
    <w:p w:rsidR="00F7282A" w:rsidRDefault="00F7282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Saldo rachunku karty można sprawdzać w dowolnym bankomacie należącym do sieci </w:t>
      </w:r>
      <w:r>
        <w:rPr>
          <w:rFonts w:ascii="Arial" w:hAnsi="Arial" w:cs="Arial"/>
          <w:b/>
          <w:sz w:val="22"/>
          <w:szCs w:val="22"/>
        </w:rPr>
        <w:t>Banku Zachodniego WBK SA</w:t>
      </w:r>
      <w:r>
        <w:rPr>
          <w:rFonts w:ascii="Arial" w:hAnsi="Arial" w:cs="Arial"/>
          <w:sz w:val="22"/>
          <w:szCs w:val="22"/>
        </w:rPr>
        <w:t xml:space="preserve">, firmy </w:t>
      </w:r>
      <w:r>
        <w:rPr>
          <w:rFonts w:ascii="Arial" w:hAnsi="Arial" w:cs="Arial"/>
          <w:b/>
          <w:sz w:val="22"/>
          <w:szCs w:val="22"/>
        </w:rPr>
        <w:t>Bankomat 24/Euronet Sp. z o.o.</w:t>
      </w:r>
      <w:r>
        <w:rPr>
          <w:rFonts w:ascii="Arial" w:hAnsi="Arial" w:cs="Arial"/>
          <w:sz w:val="22"/>
          <w:szCs w:val="22"/>
        </w:rPr>
        <w:t xml:space="preserve"> i firmy </w:t>
      </w:r>
      <w:proofErr w:type="spellStart"/>
      <w:r>
        <w:rPr>
          <w:rFonts w:ascii="Arial" w:hAnsi="Arial" w:cs="Arial"/>
          <w:b/>
          <w:sz w:val="22"/>
          <w:szCs w:val="22"/>
        </w:rPr>
        <w:t>eCard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 xml:space="preserve"> (oraz w bankomatach innych banków, które umożliwiają sprawdzenie salda rachunku karty).</w:t>
      </w:r>
    </w:p>
    <w:p w:rsidR="00F7282A" w:rsidRDefault="00F7282A">
      <w:pPr>
        <w:ind w:left="360"/>
        <w:rPr>
          <w:rFonts w:ascii="Arial" w:hAnsi="Arial" w:cs="Arial"/>
          <w:sz w:val="22"/>
          <w:szCs w:val="22"/>
        </w:rPr>
      </w:pPr>
    </w:p>
    <w:p w:rsidR="00F7282A" w:rsidRDefault="00F7282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Kod identyfikacyjny można zmienić w dowolnym bankomacie należącym do firmy </w:t>
      </w:r>
      <w:r>
        <w:rPr>
          <w:rFonts w:ascii="Arial" w:hAnsi="Arial" w:cs="Arial"/>
          <w:b/>
          <w:sz w:val="22"/>
          <w:szCs w:val="22"/>
        </w:rPr>
        <w:t>Bankomat 24/Euronet Sp. z o.o.</w:t>
      </w:r>
    </w:p>
    <w:p w:rsidR="00F7282A" w:rsidRDefault="00F7282A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:rsidR="00F7282A" w:rsidRDefault="00F7282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karty ustanowione zostają dzienne limity operacji:</w:t>
      </w:r>
    </w:p>
    <w:p w:rsidR="00F7282A" w:rsidRDefault="00F7282A">
      <w:pPr>
        <w:numPr>
          <w:ilvl w:val="0"/>
          <w:numId w:val="1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operacje gotówkowe - 1.000 zł</w:t>
      </w:r>
    </w:p>
    <w:p w:rsidR="00F7282A" w:rsidRDefault="00F7282A">
      <w:pPr>
        <w:numPr>
          <w:ilvl w:val="0"/>
          <w:numId w:val="11"/>
        </w:numPr>
        <w:tabs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operacje bezgotówkowe - 1.500 zł</w:t>
      </w:r>
    </w:p>
    <w:p w:rsidR="00F7282A" w:rsidRDefault="00F7282A">
      <w:pPr>
        <w:ind w:left="708"/>
        <w:rPr>
          <w:rFonts w:ascii="Arial" w:hAnsi="Arial" w:cs="Arial"/>
          <w:sz w:val="22"/>
          <w:szCs w:val="22"/>
        </w:rPr>
      </w:pPr>
    </w:p>
    <w:p w:rsidR="00F7282A" w:rsidRDefault="00F7282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autoryzacji w celu przeprowadzenia operacji może zmniejszyć ilość dostępnych środków na okres do 7 dni.</w:t>
      </w:r>
    </w:p>
    <w:p w:rsidR="00F7282A" w:rsidRDefault="00F7282A">
      <w:pPr>
        <w:rPr>
          <w:rFonts w:ascii="Arial" w:hAnsi="Arial" w:cs="Arial"/>
          <w:sz w:val="22"/>
          <w:szCs w:val="22"/>
        </w:rPr>
      </w:pPr>
    </w:p>
    <w:p w:rsidR="00F7282A" w:rsidRDefault="00F7282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umożliwia dokonanie zgłoszenia utraty karty:</w:t>
      </w:r>
    </w:p>
    <w:p w:rsidR="00F7282A" w:rsidRDefault="00F7282A">
      <w:pPr>
        <w:numPr>
          <w:ilvl w:val="0"/>
          <w:numId w:val="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telefonicznie pod całodobowo czynnym numerem telefonu </w:t>
      </w:r>
      <w:r>
        <w:rPr>
          <w:rFonts w:ascii="Arial" w:hAnsi="Arial" w:cs="Arial"/>
          <w:b/>
          <w:sz w:val="22"/>
          <w:szCs w:val="22"/>
        </w:rPr>
        <w:t>(22) 515 31 50</w:t>
      </w:r>
      <w:r>
        <w:rPr>
          <w:rFonts w:ascii="Arial" w:hAnsi="Arial" w:cs="Arial"/>
          <w:sz w:val="22"/>
          <w:szCs w:val="22"/>
        </w:rPr>
        <w:t>, prowadzonym przez First Data Polska SA,</w:t>
      </w:r>
    </w:p>
    <w:p w:rsidR="00F7282A" w:rsidRDefault="00F7282A">
      <w:pPr>
        <w:numPr>
          <w:ilvl w:val="0"/>
          <w:numId w:val="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telefonicznie pod numerem Infolinii Banku do obsługi kart płatniczych,</w:t>
      </w:r>
    </w:p>
    <w:p w:rsidR="00F7282A" w:rsidRDefault="00F7282A">
      <w:pPr>
        <w:numPr>
          <w:ilvl w:val="0"/>
          <w:numId w:val="5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osobiście w dowolnej placówce Getin Bank.</w:t>
      </w:r>
    </w:p>
    <w:p w:rsidR="00F7282A" w:rsidRDefault="00F7282A">
      <w:pPr>
        <w:rPr>
          <w:rFonts w:ascii="Arial" w:hAnsi="Arial" w:cs="Arial"/>
          <w:sz w:val="22"/>
          <w:szCs w:val="22"/>
        </w:rPr>
      </w:pPr>
    </w:p>
    <w:p w:rsidR="00F7282A" w:rsidRDefault="00F7282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Infolinia Banku do obsługi kart płatniczych dostępna jest pod numerem telefonu </w:t>
      </w:r>
      <w:r>
        <w:rPr>
          <w:rFonts w:ascii="Arial" w:hAnsi="Arial" w:cs="Arial"/>
          <w:b/>
          <w:sz w:val="22"/>
          <w:szCs w:val="22"/>
        </w:rPr>
        <w:t>19797</w:t>
      </w:r>
      <w:r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b/>
          <w:sz w:val="22"/>
          <w:szCs w:val="22"/>
        </w:rPr>
        <w:t>(32) 604 30 01</w:t>
      </w:r>
      <w:r>
        <w:rPr>
          <w:rFonts w:ascii="Arial" w:hAnsi="Arial" w:cs="Arial"/>
          <w:sz w:val="22"/>
          <w:szCs w:val="22"/>
        </w:rPr>
        <w:t xml:space="preserve"> w dni robocze w godzinach 8:00 – 21:30.</w:t>
      </w:r>
    </w:p>
    <w:p w:rsidR="00F7282A" w:rsidRDefault="00F7282A">
      <w:pPr>
        <w:rPr>
          <w:rFonts w:ascii="Arial" w:hAnsi="Arial" w:cs="Arial"/>
          <w:sz w:val="22"/>
          <w:szCs w:val="22"/>
        </w:rPr>
      </w:pPr>
    </w:p>
    <w:p w:rsidR="00F7282A" w:rsidRDefault="00F728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Tabela prowizji za czynności bankowe oraz opłat za inne czynności</w:t>
      </w:r>
    </w:p>
    <w:p w:rsidR="00F7282A" w:rsidRDefault="00F728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zakresie odnoszącym się do wydania i obsługi karty przedpłaconej</w:t>
      </w:r>
    </w:p>
    <w:p w:rsidR="00F7282A" w:rsidRDefault="00F7282A">
      <w:pPr>
        <w:jc w:val="center"/>
        <w:rPr>
          <w:rFonts w:ascii="Arial" w:hAnsi="Arial" w:cs="Arial"/>
          <w:sz w:val="22"/>
          <w:szCs w:val="22"/>
        </w:rPr>
      </w:pPr>
    </w:p>
    <w:p w:rsidR="00F7282A" w:rsidRDefault="00F7282A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karta przedpłacona dla świadczeniobiorców</w:t>
      </w:r>
    </w:p>
    <w:p w:rsidR="00695375" w:rsidRDefault="00695375" w:rsidP="00695375">
      <w:pPr>
        <w:jc w:val="center"/>
        <w:rPr>
          <w:rFonts w:ascii="Arial" w:hAnsi="Arial" w:cs="Arial"/>
          <w:i/>
          <w:sz w:val="16"/>
          <w:szCs w:val="16"/>
        </w:rPr>
      </w:pPr>
      <w:r w:rsidRPr="00695375">
        <w:rPr>
          <w:rFonts w:ascii="Arial" w:hAnsi="Arial" w:cs="Arial"/>
          <w:b/>
        </w:rPr>
        <w:t xml:space="preserve">MIEJSKIM OŚRODKIEM POMOCY RODZINIE </w:t>
      </w:r>
      <w:r>
        <w:rPr>
          <w:rFonts w:ascii="Arial" w:hAnsi="Arial" w:cs="Arial"/>
          <w:b/>
        </w:rPr>
        <w:t xml:space="preserve">W </w:t>
      </w:r>
      <w:r w:rsidRPr="00695375">
        <w:rPr>
          <w:rFonts w:ascii="Arial" w:hAnsi="Arial" w:cs="Arial"/>
          <w:b/>
        </w:rPr>
        <w:t xml:space="preserve">Piotrków Trybunalski </w:t>
      </w:r>
    </w:p>
    <w:p w:rsidR="00F7282A" w:rsidRDefault="00F7282A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62" w:type="dxa"/>
          <w:bottom w:w="62" w:type="dxa"/>
          <w:right w:w="62" w:type="dxa"/>
        </w:tblCellMar>
        <w:tblLook w:val="01E0" w:firstRow="1" w:lastRow="1" w:firstColumn="1" w:lastColumn="1" w:noHBand="0" w:noVBand="0"/>
      </w:tblPr>
      <w:tblGrid>
        <w:gridCol w:w="5033"/>
        <w:gridCol w:w="4621"/>
      </w:tblGrid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RODZAJ CZYNNOŚCI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PROWIZJE I OPŁATY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Wydanie karty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bezpłatnie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Miesięczna opłata za obsługę karty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bezpłatnie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Prowizja od transakcji bezgotówkowych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bez prowizji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Prowizja od wypłat gotówki: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numPr>
                <w:ilvl w:val="0"/>
                <w:numId w:val="1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wypłata gotówki w bankomacie Bankomat 24/Euronet Sp. z o.o., Bank Zachodni WBK SA oraz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eCard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SA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bez prowizji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numPr>
                <w:ilvl w:val="0"/>
                <w:numId w:val="1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pozostałe wypłaty gotówki w kraju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2% kwoty transakcji, nie mniej niż 5,00 zł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numPr>
                <w:ilvl w:val="0"/>
                <w:numId w:val="1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pozostałe wypłaty gotówki za granicą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2% kwoty transakcji, nie mniej niż 10,00 zł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Zmiana kodu PIN w bankomacie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bezpłatnie</w:t>
            </w:r>
          </w:p>
        </w:tc>
      </w:tr>
      <w:tr w:rsidR="00F7282A">
        <w:trPr>
          <w:trHeight w:val="227"/>
        </w:trPr>
        <w:tc>
          <w:tcPr>
            <w:tcW w:w="504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Zastrzeżenie karty</w:t>
            </w:r>
          </w:p>
        </w:tc>
        <w:tc>
          <w:tcPr>
            <w:tcW w:w="4630" w:type="dxa"/>
          </w:tcPr>
          <w:p w:rsidR="00F7282A" w:rsidRDefault="00F728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bezpłatnie</w:t>
            </w:r>
          </w:p>
        </w:tc>
      </w:tr>
    </w:tbl>
    <w:p w:rsidR="00F7282A" w:rsidRDefault="00F7282A">
      <w:pPr>
        <w:rPr>
          <w:rFonts w:ascii="Arial" w:hAnsi="Arial" w:cs="Arial"/>
          <w:sz w:val="22"/>
          <w:szCs w:val="22"/>
        </w:rPr>
      </w:pPr>
    </w:p>
    <w:sectPr w:rsidR="00F7282A" w:rsidSect="00775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BF7"/>
    <w:multiLevelType w:val="hybridMultilevel"/>
    <w:tmpl w:val="1B72490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A2219F"/>
    <w:multiLevelType w:val="hybridMultilevel"/>
    <w:tmpl w:val="1A965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121F0"/>
    <w:multiLevelType w:val="hybridMultilevel"/>
    <w:tmpl w:val="7576C3C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70D7BEA"/>
    <w:multiLevelType w:val="hybridMultilevel"/>
    <w:tmpl w:val="D194A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3B4DF3"/>
    <w:multiLevelType w:val="hybridMultilevel"/>
    <w:tmpl w:val="AAB0C7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D304932"/>
    <w:multiLevelType w:val="hybridMultilevel"/>
    <w:tmpl w:val="725CC5B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36D3DA3"/>
    <w:multiLevelType w:val="hybridMultilevel"/>
    <w:tmpl w:val="A74C8B5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BCA7854"/>
    <w:multiLevelType w:val="hybridMultilevel"/>
    <w:tmpl w:val="EFA4F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CABE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C03CA4"/>
    <w:multiLevelType w:val="hybridMultilevel"/>
    <w:tmpl w:val="1A36E8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5927DC"/>
    <w:multiLevelType w:val="hybridMultilevel"/>
    <w:tmpl w:val="1F7C216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6EFE5465"/>
    <w:multiLevelType w:val="hybridMultilevel"/>
    <w:tmpl w:val="B8AAC00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6FC05927"/>
    <w:multiLevelType w:val="hybridMultilevel"/>
    <w:tmpl w:val="7E5E3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1C5B06"/>
    <w:multiLevelType w:val="multilevel"/>
    <w:tmpl w:val="EFA4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19"/>
    <w:rsid w:val="00363753"/>
    <w:rsid w:val="00424E44"/>
    <w:rsid w:val="00695375"/>
    <w:rsid w:val="00775DA2"/>
    <w:rsid w:val="007B391A"/>
    <w:rsid w:val="0095542C"/>
    <w:rsid w:val="00A6492C"/>
    <w:rsid w:val="00BB0C96"/>
    <w:rsid w:val="00C064EF"/>
    <w:rsid w:val="00E37A19"/>
    <w:rsid w:val="00F41309"/>
    <w:rsid w:val="00F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D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5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7B391A"/>
    <w:pPr>
      <w:widowControl w:val="0"/>
      <w:jc w:val="center"/>
    </w:pPr>
    <w:rPr>
      <w:sz w:val="28"/>
      <w:szCs w:val="20"/>
    </w:rPr>
  </w:style>
  <w:style w:type="character" w:customStyle="1" w:styleId="TitleChar">
    <w:name w:val="Title Char"/>
    <w:basedOn w:val="Domylnaczcionkaakapitu"/>
    <w:uiPriority w:val="10"/>
    <w:rsid w:val="00502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B391A"/>
    <w:rPr>
      <w:rFonts w:cs="Times New Roman"/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D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5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locked/>
    <w:rsid w:val="007B391A"/>
    <w:pPr>
      <w:widowControl w:val="0"/>
      <w:jc w:val="center"/>
    </w:pPr>
    <w:rPr>
      <w:sz w:val="28"/>
      <w:szCs w:val="20"/>
    </w:rPr>
  </w:style>
  <w:style w:type="character" w:customStyle="1" w:styleId="TitleChar">
    <w:name w:val="Title Char"/>
    <w:basedOn w:val="Domylnaczcionkaakapitu"/>
    <w:uiPriority w:val="10"/>
    <w:rsid w:val="00502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7B391A"/>
    <w:rPr>
      <w:rFonts w:cs="Times New Roman"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Banku - karty debetowe</vt:lpstr>
    </vt:vector>
  </TitlesOfParts>
  <Company>GETIN Bank SA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Banku - karty debetowe</dc:title>
  <cp:lastModifiedBy>Paweł PK. Kręgiel</cp:lastModifiedBy>
  <cp:revision>2</cp:revision>
  <dcterms:created xsi:type="dcterms:W3CDTF">2018-01-10T09:03:00Z</dcterms:created>
  <dcterms:modified xsi:type="dcterms:W3CDTF">2018-01-10T09:03:00Z</dcterms:modified>
</cp:coreProperties>
</file>